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F85" w14:textId="4462E070" w:rsidR="008920CD" w:rsidRPr="008920CD" w:rsidRDefault="005A3223" w:rsidP="008920CD">
      <w:pPr>
        <w:tabs>
          <w:tab w:val="clear" w:pos="1134"/>
          <w:tab w:val="left" w:pos="0"/>
        </w:tabs>
        <w:ind w:left="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Comfortline </w:t>
      </w:r>
      <w:r w:rsidR="00397D3E">
        <w:rPr>
          <w:sz w:val="28"/>
          <w:szCs w:val="28"/>
          <w:u w:val="single"/>
        </w:rPr>
        <w:t>Mirror Demister</w:t>
      </w:r>
      <w:r w:rsidR="008920CD" w:rsidRPr="008920CD">
        <w:rPr>
          <w:sz w:val="28"/>
          <w:szCs w:val="28"/>
          <w:u w:val="single"/>
        </w:rPr>
        <w:t xml:space="preserve"> -</w:t>
      </w:r>
      <w:r w:rsidR="00A86311">
        <w:rPr>
          <w:sz w:val="28"/>
          <w:szCs w:val="28"/>
          <w:u w:val="single"/>
        </w:rPr>
        <w:t xml:space="preserve"> </w:t>
      </w:r>
      <w:r w:rsidR="008920CD" w:rsidRPr="008920CD">
        <w:rPr>
          <w:sz w:val="28"/>
          <w:szCs w:val="28"/>
          <w:u w:val="single"/>
        </w:rPr>
        <w:t>Specification.</w:t>
      </w:r>
    </w:p>
    <w:p w14:paraId="776B4DE4" w14:textId="77777777" w:rsidR="008920CD" w:rsidRDefault="008920CD" w:rsidP="008920CD">
      <w:pPr>
        <w:tabs>
          <w:tab w:val="clear" w:pos="1134"/>
          <w:tab w:val="left" w:pos="0"/>
        </w:tabs>
        <w:ind w:left="0" w:firstLine="0"/>
      </w:pPr>
    </w:p>
    <w:p w14:paraId="40FCC36C" w14:textId="500975F4" w:rsidR="008920CD" w:rsidRDefault="008920CD" w:rsidP="008920CD">
      <w:pPr>
        <w:tabs>
          <w:tab w:val="clear" w:pos="1134"/>
          <w:tab w:val="left" w:pos="0"/>
        </w:tabs>
        <w:ind w:left="0" w:firstLine="0"/>
      </w:pPr>
      <w:r>
        <w:t xml:space="preserve">This section relates to the supply and installation of </w:t>
      </w:r>
      <w:r w:rsidR="005A3223">
        <w:rPr>
          <w:b/>
        </w:rPr>
        <w:t xml:space="preserve">Comfortline </w:t>
      </w:r>
      <w:r w:rsidR="00397D3E">
        <w:rPr>
          <w:b/>
        </w:rPr>
        <w:t>Mirror Demister</w:t>
      </w:r>
      <w:r w:rsidR="0083611C">
        <w:t xml:space="preserve"> f</w:t>
      </w:r>
      <w:r w:rsidR="005A3223">
        <w:t xml:space="preserve">or </w:t>
      </w:r>
      <w:r w:rsidR="0083611C">
        <w:t xml:space="preserve">heating </w:t>
      </w:r>
      <w:r>
        <w:t xml:space="preserve">and controls </w:t>
      </w:r>
      <w:r w:rsidR="0083611C">
        <w:t>in</w:t>
      </w:r>
      <w:r>
        <w:t xml:space="preserve"> domestic, </w:t>
      </w:r>
      <w:r w:rsidR="005A3223">
        <w:t xml:space="preserve">residential, education, community, </w:t>
      </w:r>
      <w:r>
        <w:t>commercial</w:t>
      </w:r>
      <w:r w:rsidR="005A3223">
        <w:t xml:space="preserve"> and </w:t>
      </w:r>
      <w:r>
        <w:t xml:space="preserve"> industrial applications.</w:t>
      </w:r>
    </w:p>
    <w:p w14:paraId="3BE1DDFA" w14:textId="77777777" w:rsidR="008920CD" w:rsidRDefault="008920CD" w:rsidP="008920CD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630D8E32" w14:textId="15B0A690" w:rsidR="008920CD" w:rsidRDefault="008920CD" w:rsidP="008920CD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8920CD">
        <w:rPr>
          <w:b/>
          <w:bCs/>
          <w:u w:val="single"/>
        </w:rPr>
        <w:t>DOCUMENTS</w:t>
      </w:r>
      <w:r w:rsidR="00AF0BCB">
        <w:rPr>
          <w:b/>
          <w:bCs/>
          <w:u w:val="single"/>
        </w:rPr>
        <w:t>.</w:t>
      </w:r>
    </w:p>
    <w:p w14:paraId="1A14EDDB" w14:textId="77777777" w:rsidR="008920CD" w:rsidRDefault="008920CD" w:rsidP="008920CD"/>
    <w:p w14:paraId="2FF5AE4C" w14:textId="3210DC09" w:rsidR="008920CD" w:rsidRPr="008920CD" w:rsidRDefault="008920CD" w:rsidP="008920CD">
      <w:pPr>
        <w:rPr>
          <w:b/>
          <w:bCs/>
        </w:rPr>
      </w:pPr>
      <w:r>
        <w:t>1.1</w:t>
      </w:r>
      <w:r>
        <w:tab/>
      </w:r>
      <w:r w:rsidRPr="008920CD">
        <w:rPr>
          <w:b/>
          <w:bCs/>
        </w:rPr>
        <w:t>Product and installation Compliance Documents</w:t>
      </w:r>
    </w:p>
    <w:p w14:paraId="7F2C54E0" w14:textId="381DC861" w:rsidR="008920CD" w:rsidRDefault="008920CD" w:rsidP="008920CD">
      <w:r>
        <w:tab/>
        <w:t xml:space="preserve">Compliance with the following documents is required during the installation, </w:t>
      </w:r>
      <w:r w:rsidR="00840CB4">
        <w:t>commissioning,</w:t>
      </w:r>
      <w:r>
        <w:t xml:space="preserve"> and testing of installed Devi products:</w:t>
      </w:r>
    </w:p>
    <w:p w14:paraId="62C10936" w14:textId="690A069E" w:rsidR="008920CD" w:rsidRDefault="008920CD" w:rsidP="008920CD">
      <w:pPr>
        <w:tabs>
          <w:tab w:val="left" w:pos="2268"/>
        </w:tabs>
        <w:ind w:left="3969" w:hanging="2835"/>
      </w:pPr>
      <w:r>
        <w:tab/>
      </w:r>
      <w:hyperlink r:id="rId5" w:history="1">
        <w:r w:rsidRPr="00840CB4">
          <w:rPr>
            <w:rStyle w:val="Hyperlink"/>
            <w:color w:val="auto"/>
          </w:rPr>
          <w:t>NZBC G9</w:t>
        </w:r>
      </w:hyperlink>
      <w:r>
        <w:t>/VM1</w:t>
      </w:r>
      <w:r w:rsidR="00BB6B7F">
        <w:tab/>
        <w:t xml:space="preserve">      </w:t>
      </w:r>
      <w:r w:rsidR="00582BF1">
        <w:tab/>
      </w:r>
      <w:r>
        <w:t>Electricity, 1.0 Electrical installations</w:t>
      </w:r>
      <w:r w:rsidR="00840CB4">
        <w:t>.</w:t>
      </w:r>
    </w:p>
    <w:p w14:paraId="1510DB15" w14:textId="40ACC7AC" w:rsidR="00AF0BCB" w:rsidRDefault="008920CD" w:rsidP="00C15AAE">
      <w:pPr>
        <w:tabs>
          <w:tab w:val="left" w:pos="2268"/>
        </w:tabs>
        <w:ind w:left="3969" w:hanging="2835"/>
      </w:pPr>
      <w:r>
        <w:tab/>
      </w:r>
      <w:r w:rsidR="00AF0BCB">
        <w:t>AS/NZS 60335-1</w:t>
      </w:r>
      <w:r w:rsidR="00BB6B7F">
        <w:tab/>
        <w:t xml:space="preserve">      </w:t>
      </w:r>
      <w:r w:rsidR="00582BF1">
        <w:tab/>
      </w:r>
      <w:r w:rsidR="00AF0BCB">
        <w:t>Safety – General requirements.</w:t>
      </w:r>
    </w:p>
    <w:p w14:paraId="566C41DC" w14:textId="3F74D705" w:rsidR="008920CD" w:rsidRDefault="00AF0BCB" w:rsidP="00C15AAE">
      <w:pPr>
        <w:tabs>
          <w:tab w:val="left" w:pos="2268"/>
        </w:tabs>
        <w:ind w:left="3969" w:hanging="2835"/>
      </w:pPr>
      <w:r>
        <w:tab/>
      </w:r>
      <w:r w:rsidR="008920CD">
        <w:t>AS/NZS</w:t>
      </w:r>
      <w:r w:rsidR="00C15AAE">
        <w:t xml:space="preserve"> 60335-2.</w:t>
      </w:r>
      <w:r w:rsidR="004C3782">
        <w:t>9</w:t>
      </w:r>
      <w:r w:rsidR="00BB6B7F">
        <w:t xml:space="preserve">6     </w:t>
      </w:r>
      <w:r w:rsidR="00582BF1">
        <w:tab/>
      </w:r>
      <w:r>
        <w:t>Sa</w:t>
      </w:r>
      <w:r w:rsidR="00C15AAE">
        <w:t>fety</w:t>
      </w:r>
      <w:r>
        <w:t xml:space="preserve"> – particulars.</w:t>
      </w:r>
    </w:p>
    <w:p w14:paraId="37E62E32" w14:textId="15FF00FD" w:rsidR="008920CD" w:rsidRDefault="008920CD" w:rsidP="008920CD">
      <w:pPr>
        <w:ind w:left="2268"/>
      </w:pPr>
      <w:r>
        <w:tab/>
      </w:r>
    </w:p>
    <w:p w14:paraId="1C7EAA8C" w14:textId="39689435" w:rsidR="008920CD" w:rsidRDefault="005A3223" w:rsidP="00AE40E4">
      <w:pPr>
        <w:ind w:left="2268"/>
        <w:rPr>
          <w:rStyle w:val="GuidanceNote"/>
        </w:rPr>
      </w:pPr>
      <w:r>
        <w:tab/>
      </w:r>
      <w:r w:rsidR="008920CD">
        <w:tab/>
      </w:r>
    </w:p>
    <w:p w14:paraId="426173B5" w14:textId="3C6F1AC3" w:rsidR="008920CD" w:rsidRDefault="008920CD" w:rsidP="008920CD">
      <w:pPr>
        <w:pStyle w:val="Heading3"/>
      </w:pPr>
      <w:r>
        <w:t>1.2</w:t>
      </w:r>
      <w:r>
        <w:tab/>
      </w:r>
      <w:r w:rsidRPr="008920CD">
        <w:rPr>
          <w:b/>
          <w:bCs w:val="0"/>
        </w:rPr>
        <w:t>Manufacturers Documents</w:t>
      </w:r>
      <w:r w:rsidR="00AF0BCB">
        <w:rPr>
          <w:b/>
          <w:bCs w:val="0"/>
        </w:rPr>
        <w:t>.</w:t>
      </w:r>
    </w:p>
    <w:p w14:paraId="2FA0BF18" w14:textId="4DBC784A" w:rsidR="008920CD" w:rsidRDefault="008920CD" w:rsidP="008920CD">
      <w:r>
        <w:tab/>
      </w:r>
      <w:r w:rsidR="005A3223">
        <w:rPr>
          <w:b/>
        </w:rPr>
        <w:t>Comfortline</w:t>
      </w:r>
      <w:r>
        <w:t xml:space="preserve"> product information, installation instructions and warranty documents are supplied with all products.</w:t>
      </w:r>
    </w:p>
    <w:p w14:paraId="44CFDB7A" w14:textId="77777777" w:rsidR="008920CD" w:rsidRDefault="008920CD" w:rsidP="008920CD"/>
    <w:p w14:paraId="7523B667" w14:textId="77777777" w:rsidR="008920CD" w:rsidRDefault="008920CD" w:rsidP="008920CD">
      <w:r>
        <w:tab/>
        <w:t>Additional copies of these instructions are available from:</w:t>
      </w:r>
    </w:p>
    <w:p w14:paraId="76197A83" w14:textId="77777777" w:rsidR="008920CD" w:rsidRDefault="008920CD" w:rsidP="008920CD">
      <w:pPr>
        <w:ind w:left="2835" w:hanging="2835"/>
      </w:pPr>
      <w:r>
        <w:tab/>
        <w:t>Web:</w:t>
      </w:r>
      <w:r>
        <w:tab/>
      </w:r>
      <w:hyperlink r:id="rId6" w:history="1">
        <w:r w:rsidRPr="00840CB4">
          <w:rPr>
            <w:rStyle w:val="Hyperlink"/>
            <w:color w:val="auto"/>
            <w:u w:val="none"/>
          </w:rPr>
          <w:t>www.devi.co.nz</w:t>
        </w:r>
      </w:hyperlink>
    </w:p>
    <w:p w14:paraId="4A7DDF69" w14:textId="4985C173" w:rsidR="008920CD" w:rsidRDefault="008920CD" w:rsidP="008920CD">
      <w:pPr>
        <w:ind w:left="2835" w:hanging="2835"/>
      </w:pPr>
      <w:r>
        <w:tab/>
        <w:t>Email:</w:t>
      </w:r>
      <w:r>
        <w:tab/>
      </w:r>
      <w:hyperlink r:id="rId7" w:history="1">
        <w:r w:rsidR="00AF0BCB" w:rsidRPr="00EF205B">
          <w:rPr>
            <w:rStyle w:val="Hyperlink"/>
          </w:rPr>
          <w:t>info@devi.co.nz</w:t>
        </w:r>
      </w:hyperlink>
    </w:p>
    <w:p w14:paraId="59F0A7AB" w14:textId="77777777" w:rsidR="008920CD" w:rsidRDefault="008920CD" w:rsidP="008920CD">
      <w:pPr>
        <w:ind w:left="2835" w:hanging="2835"/>
      </w:pPr>
      <w:r>
        <w:tab/>
        <w:t>Telephone:</w:t>
      </w:r>
      <w:r>
        <w:tab/>
        <w:t>South Island 03 348 0070 or 0800 468 356</w:t>
      </w:r>
    </w:p>
    <w:p w14:paraId="005D33E0" w14:textId="77777777" w:rsidR="008920CD" w:rsidRDefault="008920CD" w:rsidP="008920CD">
      <w:pPr>
        <w:ind w:left="2835" w:hanging="2835"/>
      </w:pPr>
      <w:r>
        <w:tab/>
      </w:r>
      <w:r>
        <w:tab/>
        <w:t>North Island 09 415 7250 or 0800 927 635</w:t>
      </w:r>
    </w:p>
    <w:p w14:paraId="129BC94E" w14:textId="77777777" w:rsidR="008920CD" w:rsidRDefault="008920CD" w:rsidP="008920CD">
      <w:pPr>
        <w:ind w:left="2835" w:hanging="2835"/>
      </w:pPr>
      <w:r>
        <w:tab/>
      </w:r>
    </w:p>
    <w:p w14:paraId="7D868043" w14:textId="2E8F7209" w:rsidR="008920CD" w:rsidRDefault="008920CD" w:rsidP="008920CD">
      <w:r>
        <w:t>1.3</w:t>
      </w:r>
      <w:r>
        <w:tab/>
      </w:r>
      <w:r w:rsidRPr="008920CD">
        <w:rPr>
          <w:b/>
          <w:bCs/>
        </w:rPr>
        <w:t>Warranty –</w:t>
      </w:r>
      <w:r>
        <w:t xml:space="preserve"> </w:t>
      </w:r>
      <w:r w:rsidRPr="008920CD">
        <w:rPr>
          <w:b/>
          <w:bCs/>
        </w:rPr>
        <w:t>Manufacturer/Supplier</w:t>
      </w:r>
      <w:r w:rsidR="00AF0BCB">
        <w:t>.</w:t>
      </w:r>
      <w:r>
        <w:t xml:space="preserve">  </w:t>
      </w:r>
    </w:p>
    <w:p w14:paraId="0A2C5FAC" w14:textId="77777777" w:rsidR="00AF0BCB" w:rsidRDefault="008920CD" w:rsidP="008920CD">
      <w:r>
        <w:tab/>
      </w:r>
    </w:p>
    <w:p w14:paraId="2BF38B20" w14:textId="50167FA9" w:rsidR="008920CD" w:rsidRDefault="008920CD" w:rsidP="008920CD">
      <w:r>
        <w:t>The manufacturer’s warranty is:</w:t>
      </w:r>
    </w:p>
    <w:p w14:paraId="10AC5FA2" w14:textId="5D5EF78B" w:rsidR="008920CD" w:rsidRDefault="008920CD" w:rsidP="000B05BE">
      <w:pPr>
        <w:ind w:left="0" w:firstLine="0"/>
      </w:pPr>
    </w:p>
    <w:p w14:paraId="3FDD905C" w14:textId="27E2F784" w:rsidR="008920CD" w:rsidRDefault="008920CD" w:rsidP="008920CD">
      <w:pPr>
        <w:ind w:left="2835" w:hanging="2835"/>
      </w:pPr>
      <w:bookmarkStart w:id="0" w:name="_Hlk139896157"/>
      <w:r>
        <w:tab/>
      </w:r>
      <w:bookmarkEnd w:id="0"/>
      <w:r w:rsidR="005A3223">
        <w:t xml:space="preserve">Comfortline </w:t>
      </w:r>
      <w:r w:rsidR="00397D3E">
        <w:t xml:space="preserve">MHF </w:t>
      </w:r>
      <w:r w:rsidR="00AF0BCB">
        <w:t>series of m</w:t>
      </w:r>
      <w:r w:rsidR="00397D3E">
        <w:t xml:space="preserve">irror </w:t>
      </w:r>
      <w:r w:rsidR="00AF0BCB">
        <w:t>d</w:t>
      </w:r>
      <w:r w:rsidR="00397D3E">
        <w:t>emister</w:t>
      </w:r>
      <w:r w:rsidR="000B05BE">
        <w:t>.</w:t>
      </w:r>
      <w:r w:rsidR="000B05BE">
        <w:tab/>
      </w:r>
      <w:r>
        <w:t xml:space="preserve">  </w:t>
      </w:r>
      <w:r w:rsidR="00302C2A">
        <w:tab/>
      </w:r>
      <w:r w:rsidR="00397D3E">
        <w:t xml:space="preserve">  2</w:t>
      </w:r>
      <w:r>
        <w:t xml:space="preserve"> years</w:t>
      </w:r>
      <w:r w:rsidR="00840CB4">
        <w:t>.</w:t>
      </w:r>
    </w:p>
    <w:p w14:paraId="08D006CB" w14:textId="47C56264" w:rsidR="000B05BE" w:rsidRDefault="000B05BE" w:rsidP="00397D3E">
      <w:pPr>
        <w:ind w:left="2835" w:hanging="2835"/>
      </w:pPr>
      <w:r>
        <w:tab/>
      </w:r>
    </w:p>
    <w:p w14:paraId="0FCC080F" w14:textId="6382A5ED" w:rsidR="008920CD" w:rsidRDefault="005F6EF4" w:rsidP="008920CD">
      <w:pPr>
        <w:ind w:left="2835" w:hanging="2835"/>
      </w:pPr>
      <w:r>
        <w:tab/>
      </w:r>
      <w:r w:rsidR="008920CD">
        <w:tab/>
      </w:r>
    </w:p>
    <w:p w14:paraId="3DF2745B" w14:textId="6519A0E6" w:rsidR="005F6EF4" w:rsidRPr="0083611C" w:rsidRDefault="008920CD" w:rsidP="005F6EF4">
      <w:pPr>
        <w:ind w:hanging="1276"/>
        <w:rPr>
          <w:bCs/>
        </w:rPr>
      </w:pPr>
      <w:r>
        <w:tab/>
        <w:t xml:space="preserve">Warranties must be provided using the manufacturer/supplier standard forms as supplied. Warranties commence from the date </w:t>
      </w:r>
      <w:r w:rsidR="00716B7B">
        <w:t>of the demister installation.</w:t>
      </w:r>
    </w:p>
    <w:p w14:paraId="09832CAF" w14:textId="77777777" w:rsidR="008920CD" w:rsidRDefault="008920CD" w:rsidP="008920CD">
      <w:r>
        <w:tab/>
      </w:r>
    </w:p>
    <w:p w14:paraId="0855F3D8" w14:textId="080B8BDA" w:rsidR="008920CD" w:rsidRPr="00716B7B" w:rsidRDefault="008920CD" w:rsidP="008920CD">
      <w:pPr>
        <w:rPr>
          <w:rFonts w:cs="Arial"/>
          <w:iCs/>
          <w:noProof/>
          <w:szCs w:val="20"/>
        </w:rPr>
      </w:pPr>
      <w:r>
        <w:tab/>
      </w:r>
      <w:r w:rsidRPr="00716B7B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Work undertaken by each subtrade </w:t>
      </w:r>
      <w:r w:rsidR="008C64E6" w:rsidRPr="00716B7B">
        <w:rPr>
          <w:rStyle w:val="GuidanceNote"/>
          <w:i w:val="0"/>
          <w:iCs/>
          <w:color w:val="auto"/>
          <w:sz w:val="20"/>
          <w:szCs w:val="20"/>
          <w:specVanish w:val="0"/>
        </w:rPr>
        <w:t>shall</w:t>
      </w:r>
      <w:r w:rsidRPr="00716B7B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be covered by their own warranty.</w:t>
      </w:r>
    </w:p>
    <w:p w14:paraId="647856C5" w14:textId="77777777" w:rsidR="008920CD" w:rsidRDefault="008920CD" w:rsidP="008920CD">
      <w:pPr>
        <w:rPr>
          <w:color w:val="C45911"/>
        </w:rPr>
      </w:pPr>
    </w:p>
    <w:p w14:paraId="77A5B155" w14:textId="2FAC82EE" w:rsidR="008920CD" w:rsidRDefault="000B6283" w:rsidP="008920CD">
      <w:pPr>
        <w:pStyle w:val="Heading3"/>
      </w:pPr>
      <w:r w:rsidRPr="000B6283">
        <w:rPr>
          <w:b/>
          <w:bCs w:val="0"/>
        </w:rPr>
        <w:t>2</w:t>
      </w:r>
      <w:r>
        <w:t>.</w:t>
      </w:r>
      <w:r w:rsidR="008920CD">
        <w:tab/>
      </w:r>
      <w:r w:rsidRPr="000B6283">
        <w:rPr>
          <w:b/>
          <w:bCs w:val="0"/>
          <w:u w:val="single"/>
        </w:rPr>
        <w:t>RELATED WORKS</w:t>
      </w:r>
      <w:r w:rsidR="00452586">
        <w:rPr>
          <w:b/>
          <w:bCs w:val="0"/>
          <w:u w:val="single"/>
        </w:rPr>
        <w:t>.</w:t>
      </w:r>
    </w:p>
    <w:p w14:paraId="317CABFF" w14:textId="73113041" w:rsidR="008920CD" w:rsidRDefault="008920CD" w:rsidP="006A1353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4FAB5DBA" w14:textId="0D529061" w:rsidR="008920CD" w:rsidRPr="008D1EDD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i w:val="0"/>
          <w:iCs/>
          <w:color w:val="auto"/>
          <w:specVanish w:val="0"/>
        </w:rPr>
        <w:tab/>
      </w:r>
      <w:r w:rsidRPr="008D1EDD">
        <w:rPr>
          <w:rStyle w:val="GuidanceNote"/>
          <w:i w:val="0"/>
          <w:iCs/>
          <w:color w:val="auto"/>
          <w:sz w:val="20"/>
          <w:szCs w:val="20"/>
          <w:specVanish w:val="0"/>
        </w:rPr>
        <w:t>Electrical specification</w:t>
      </w:r>
      <w:r w:rsidR="00840CB4" w:rsidRPr="008D1EDD">
        <w:rPr>
          <w:rStyle w:val="GuidanceNote"/>
          <w:i w:val="0"/>
          <w:iCs/>
          <w:color w:val="auto"/>
          <w:sz w:val="20"/>
          <w:szCs w:val="20"/>
          <w:specVanish w:val="0"/>
        </w:rPr>
        <w:t>.</w:t>
      </w:r>
    </w:p>
    <w:p w14:paraId="1547F53A" w14:textId="1A5BB838" w:rsidR="00BA4154" w:rsidRPr="008D1EDD" w:rsidRDefault="0011354D" w:rsidP="00397D3E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8D1EDD">
        <w:rPr>
          <w:rStyle w:val="GuidanceNote"/>
          <w:i w:val="0"/>
          <w:iCs/>
          <w:color w:val="auto"/>
          <w:sz w:val="20"/>
          <w:szCs w:val="20"/>
          <w:specVanish w:val="0"/>
        </w:rPr>
        <w:tab/>
      </w:r>
      <w:r w:rsidR="00397D3E">
        <w:rPr>
          <w:rStyle w:val="GuidanceNote"/>
          <w:i w:val="0"/>
          <w:iCs/>
          <w:color w:val="auto"/>
          <w:sz w:val="20"/>
          <w:szCs w:val="20"/>
          <w:specVanish w:val="0"/>
        </w:rPr>
        <w:t>Glazing specifcation.</w:t>
      </w:r>
    </w:p>
    <w:p w14:paraId="74FE70C1" w14:textId="77777777" w:rsidR="008920CD" w:rsidRDefault="008920CD" w:rsidP="008920CD">
      <w:pPr>
        <w:rPr>
          <w:b/>
          <w:bCs/>
        </w:rPr>
      </w:pPr>
    </w:p>
    <w:p w14:paraId="60389366" w14:textId="0827AC52" w:rsidR="008920CD" w:rsidRDefault="000B6283" w:rsidP="008920CD">
      <w:pPr>
        <w:rPr>
          <w:b/>
          <w:bCs/>
        </w:rPr>
      </w:pPr>
      <w:r w:rsidRPr="008D1EDD">
        <w:rPr>
          <w:b/>
          <w:bCs/>
        </w:rPr>
        <w:t>3.</w:t>
      </w:r>
      <w:r>
        <w:rPr>
          <w:b/>
          <w:bCs/>
        </w:rPr>
        <w:tab/>
      </w:r>
      <w:r w:rsidRPr="008D1EDD">
        <w:rPr>
          <w:b/>
          <w:bCs/>
          <w:u w:val="single"/>
        </w:rPr>
        <w:t>CONDITIONS</w:t>
      </w:r>
      <w:r w:rsidR="00452586">
        <w:rPr>
          <w:b/>
          <w:bCs/>
          <w:u w:val="single"/>
        </w:rPr>
        <w:t>.</w:t>
      </w:r>
    </w:p>
    <w:p w14:paraId="3071367B" w14:textId="77777777" w:rsidR="000B6283" w:rsidRDefault="000B6283" w:rsidP="008920CD">
      <w:pPr>
        <w:rPr>
          <w:b/>
          <w:bCs/>
        </w:rPr>
      </w:pPr>
    </w:p>
    <w:p w14:paraId="757B907C" w14:textId="12F09FBC" w:rsidR="008920CD" w:rsidRPr="00840CB4" w:rsidRDefault="008920CD" w:rsidP="008920CD">
      <w:r>
        <w:rPr>
          <w:b/>
          <w:bCs/>
        </w:rPr>
        <w:tab/>
      </w:r>
      <w:r w:rsidRPr="00840CB4">
        <w:t xml:space="preserve">All work and materials must comply with </w:t>
      </w:r>
      <w:r w:rsidR="0011354D">
        <w:t>Comfortline</w:t>
      </w:r>
      <w:r w:rsidRPr="00840CB4">
        <w:t xml:space="preserve"> installation instructions.</w:t>
      </w:r>
    </w:p>
    <w:p w14:paraId="2062DC7C" w14:textId="77777777" w:rsidR="008920CD" w:rsidRDefault="008920CD" w:rsidP="008920CD"/>
    <w:p w14:paraId="4C4C8DDF" w14:textId="750A80AE" w:rsidR="008920CD" w:rsidRDefault="000B6283" w:rsidP="008920CD">
      <w:pPr>
        <w:pStyle w:val="Heading3"/>
        <w:rPr>
          <w:b/>
          <w:bCs w:val="0"/>
          <w:u w:val="single"/>
        </w:rPr>
      </w:pPr>
      <w:r w:rsidRPr="008D1EDD">
        <w:rPr>
          <w:b/>
          <w:bCs w:val="0"/>
        </w:rPr>
        <w:t>4.</w:t>
      </w:r>
      <w:r w:rsidR="008920CD">
        <w:tab/>
      </w:r>
      <w:r w:rsidR="008920CD" w:rsidRPr="008D1EDD">
        <w:rPr>
          <w:b/>
          <w:bCs w:val="0"/>
          <w:u w:val="single"/>
        </w:rPr>
        <w:t>Q</w:t>
      </w:r>
      <w:r w:rsidRPr="008D1EDD">
        <w:rPr>
          <w:b/>
          <w:bCs w:val="0"/>
          <w:u w:val="single"/>
        </w:rPr>
        <w:t>UALIFICATIONS</w:t>
      </w:r>
      <w:r w:rsidR="00452586">
        <w:rPr>
          <w:b/>
          <w:bCs w:val="0"/>
          <w:u w:val="single"/>
        </w:rPr>
        <w:t>.</w:t>
      </w:r>
    </w:p>
    <w:p w14:paraId="698BEA83" w14:textId="77777777" w:rsidR="00452586" w:rsidRPr="00452586" w:rsidRDefault="00452586" w:rsidP="00452586"/>
    <w:p w14:paraId="3625CF0C" w14:textId="61F6DF58" w:rsidR="008920CD" w:rsidRDefault="008920CD" w:rsidP="008920CD">
      <w:pPr>
        <w:pStyle w:val="Heading3"/>
      </w:pPr>
      <w:r>
        <w:tab/>
        <w:t xml:space="preserve">Installation </w:t>
      </w:r>
      <w:r w:rsidR="00397D3E">
        <w:t xml:space="preserve">can be undertaken by glazier or Electrician. Electrical connection by </w:t>
      </w:r>
      <w:r w:rsidR="00AF0BCB">
        <w:t>electrician.</w:t>
      </w:r>
      <w:r>
        <w:t xml:space="preserve"> </w:t>
      </w:r>
    </w:p>
    <w:p w14:paraId="79373A96" w14:textId="77777777" w:rsidR="008920CD" w:rsidRDefault="008920CD" w:rsidP="008920CD">
      <w:pPr>
        <w:pStyle w:val="Heading3"/>
      </w:pPr>
    </w:p>
    <w:p w14:paraId="2B5226A9" w14:textId="7848329A" w:rsidR="008920CD" w:rsidRDefault="008920CD" w:rsidP="008920CD">
      <w:pPr>
        <w:pStyle w:val="Heading3"/>
      </w:pPr>
      <w:r>
        <w:tab/>
        <w:t xml:space="preserve">Refer section </w:t>
      </w:r>
      <w:r w:rsidR="008D1EDD">
        <w:t>7.3</w:t>
      </w:r>
      <w:r>
        <w:t xml:space="preserve"> for livening.</w:t>
      </w:r>
    </w:p>
    <w:p w14:paraId="09A1E1E9" w14:textId="77777777" w:rsidR="008920CD" w:rsidRDefault="008920CD" w:rsidP="008920CD"/>
    <w:p w14:paraId="22646A2F" w14:textId="77777777" w:rsidR="008920CD" w:rsidRDefault="008920CD" w:rsidP="008920CD">
      <w:pPr>
        <w:pStyle w:val="Heading3"/>
      </w:pPr>
    </w:p>
    <w:p w14:paraId="0ECB33F7" w14:textId="55B042F0" w:rsidR="008920CD" w:rsidRDefault="00AE40E4" w:rsidP="00AE40E4">
      <w:pPr>
        <w:rPr>
          <w:u w:val="single"/>
        </w:rPr>
      </w:pPr>
      <w:r w:rsidRPr="00AE40E4">
        <w:rPr>
          <w:b/>
          <w:bCs/>
        </w:rPr>
        <w:t>5.</w:t>
      </w:r>
      <w:r w:rsidR="008920CD">
        <w:tab/>
      </w:r>
      <w:r w:rsidR="00A817F4" w:rsidRPr="002B214B">
        <w:rPr>
          <w:b/>
          <w:bCs/>
          <w:u w:val="single"/>
        </w:rPr>
        <w:t>COMFORTLINE</w:t>
      </w:r>
      <w:r w:rsidR="0083611C" w:rsidRPr="002B214B">
        <w:rPr>
          <w:b/>
          <w:bCs/>
          <w:u w:val="single"/>
        </w:rPr>
        <w:t xml:space="preserve"> </w:t>
      </w:r>
      <w:r w:rsidR="00A817F4" w:rsidRPr="002B214B">
        <w:rPr>
          <w:b/>
          <w:bCs/>
          <w:u w:val="single"/>
        </w:rPr>
        <w:t>PRODUCT AND DESIGN INFORMATION</w:t>
      </w:r>
      <w:r w:rsidR="0083611C" w:rsidRPr="002B214B">
        <w:rPr>
          <w:b/>
          <w:bCs/>
          <w:u w:val="single"/>
        </w:rPr>
        <w:t>.</w:t>
      </w:r>
    </w:p>
    <w:p w14:paraId="66348202" w14:textId="77777777" w:rsidR="000B6283" w:rsidRPr="000B6283" w:rsidRDefault="000B6283" w:rsidP="000B6283"/>
    <w:p w14:paraId="08E9883E" w14:textId="2F9771A1" w:rsidR="008C64E6" w:rsidRPr="008C64E6" w:rsidRDefault="000B6283" w:rsidP="000B6283">
      <w:r>
        <w:t>5.1</w:t>
      </w:r>
      <w:r w:rsidR="008C64E6">
        <w:tab/>
      </w:r>
      <w:r w:rsidR="008C64E6" w:rsidRPr="00AE6AD3">
        <w:t>Substitutions are not permitted</w:t>
      </w:r>
      <w:r w:rsidR="008C64E6" w:rsidRPr="008C64E6">
        <w:t xml:space="preserve"> to any </w:t>
      </w:r>
      <w:r w:rsidR="00302C2A" w:rsidRPr="00302C2A">
        <w:rPr>
          <w:bCs/>
        </w:rPr>
        <w:t xml:space="preserve">Comfortline </w:t>
      </w:r>
      <w:r w:rsidR="00397D3E">
        <w:rPr>
          <w:bCs/>
        </w:rPr>
        <w:t>demister</w:t>
      </w:r>
      <w:r w:rsidR="00302C2A" w:rsidRPr="00302C2A">
        <w:rPr>
          <w:bCs/>
        </w:rPr>
        <w:t xml:space="preserve"> or</w:t>
      </w:r>
      <w:r w:rsidR="008C64E6" w:rsidRPr="008C64E6">
        <w:t xml:space="preserve"> associated products, components, or accessories.</w:t>
      </w:r>
    </w:p>
    <w:p w14:paraId="0F44D90D" w14:textId="4E569A39" w:rsidR="008920CD" w:rsidRPr="00AE6AD3" w:rsidRDefault="008920CD" w:rsidP="00AE6AD3">
      <w:r>
        <w:tab/>
      </w:r>
      <w:r w:rsidRPr="008920CD">
        <w:rPr>
          <w:b/>
          <w:bCs/>
        </w:rPr>
        <w:t xml:space="preserve"> </w:t>
      </w:r>
    </w:p>
    <w:p w14:paraId="0029C534" w14:textId="6604E6AC" w:rsidR="007E4D43" w:rsidRDefault="000B6283" w:rsidP="008920CD">
      <w:r>
        <w:lastRenderedPageBreak/>
        <w:t>5.2</w:t>
      </w:r>
      <w:r w:rsidR="008920CD">
        <w:tab/>
      </w:r>
      <w:r w:rsidR="00302C2A" w:rsidRPr="007E4D43">
        <w:t xml:space="preserve">Comfortline </w:t>
      </w:r>
      <w:r w:rsidR="00397D3E">
        <w:t>mirror demisters</w:t>
      </w:r>
      <w:r w:rsidR="00302C2A" w:rsidRPr="007E4D43">
        <w:t xml:space="preserve"> are European manufactured</w:t>
      </w:r>
      <w:r w:rsidR="00302C2A">
        <w:rPr>
          <w:b/>
          <w:bCs/>
        </w:rPr>
        <w:t xml:space="preserve"> </w:t>
      </w:r>
      <w:r w:rsidR="000B05BE">
        <w:t>product and</w:t>
      </w:r>
      <w:r w:rsidR="00302C2A">
        <w:t xml:space="preserve"> made to stringent quality procedures in ISO9000 registered</w:t>
      </w:r>
      <w:r w:rsidR="007E4D43">
        <w:t xml:space="preserve"> facility.</w:t>
      </w:r>
    </w:p>
    <w:p w14:paraId="6B587F08" w14:textId="77777777" w:rsidR="007E4D43" w:rsidRDefault="007E4D43" w:rsidP="008920CD"/>
    <w:p w14:paraId="455C5093" w14:textId="2159AC55" w:rsidR="000B05BE" w:rsidRDefault="000B6283" w:rsidP="008920CD">
      <w:r>
        <w:t>5.3</w:t>
      </w:r>
      <w:r w:rsidR="007E4D43">
        <w:tab/>
      </w:r>
      <w:r w:rsidR="000B05BE">
        <w:t xml:space="preserve">Comfortline </w:t>
      </w:r>
      <w:r w:rsidR="00397D3E">
        <w:t>mirror demisters are a self-adhesive product designed to mount on the rear side of mirror</w:t>
      </w:r>
      <w:r w:rsidR="00AE40E4">
        <w:t xml:space="preserve"> or the wall behind the mirror.</w:t>
      </w:r>
    </w:p>
    <w:p w14:paraId="7801F4A5" w14:textId="4B18193B" w:rsidR="000B6283" w:rsidRDefault="000B6283" w:rsidP="00397D3E"/>
    <w:p w14:paraId="6D4D1636" w14:textId="77777777" w:rsidR="0083109A" w:rsidRDefault="0083109A" w:rsidP="008920CD">
      <w:r>
        <w:tab/>
      </w:r>
    </w:p>
    <w:p w14:paraId="1F3BF6AA" w14:textId="70EC2907" w:rsidR="00057E09" w:rsidRPr="0083109A" w:rsidRDefault="000B6283" w:rsidP="008920CD">
      <w:pPr>
        <w:rPr>
          <w:b/>
          <w:bCs/>
        </w:rPr>
      </w:pPr>
      <w:r>
        <w:t>5.4</w:t>
      </w:r>
      <w:r w:rsidR="0083109A">
        <w:tab/>
      </w:r>
      <w:r w:rsidR="00397D3E">
        <w:rPr>
          <w:b/>
          <w:bCs/>
        </w:rPr>
        <w:t xml:space="preserve">Demister </w:t>
      </w:r>
      <w:r w:rsidR="0025117D" w:rsidRPr="0025117D">
        <w:rPr>
          <w:b/>
          <w:bCs/>
        </w:rPr>
        <w:t>Options.</w:t>
      </w:r>
    </w:p>
    <w:p w14:paraId="02E2316B" w14:textId="370F5043" w:rsidR="00057E09" w:rsidRDefault="0083109A" w:rsidP="00404E6E">
      <w:r>
        <w:tab/>
      </w:r>
      <w:permStart w:id="410406383" w:edGrp="everyone"/>
    </w:p>
    <w:p w14:paraId="35AF5F34" w14:textId="2168A918" w:rsidR="00057E09" w:rsidRDefault="00397D3E" w:rsidP="00397D3E">
      <w:pPr>
        <w:pStyle w:val="ListParagraph"/>
        <w:numPr>
          <w:ilvl w:val="0"/>
          <w:numId w:val="3"/>
        </w:numPr>
        <w:jc w:val="both"/>
      </w:pPr>
      <w:r>
        <w:t xml:space="preserve">MHF12  </w:t>
      </w:r>
      <w:r w:rsidR="00405C06">
        <w:t xml:space="preserve">  </w:t>
      </w:r>
      <w:r>
        <w:t xml:space="preserve"> 12W   </w:t>
      </w:r>
      <w:r w:rsidR="00405C06">
        <w:t xml:space="preserve">   </w:t>
      </w:r>
      <w:r>
        <w:t>274mm X 252mm</w:t>
      </w:r>
    </w:p>
    <w:p w14:paraId="1A5FEF7B" w14:textId="7D82F041" w:rsidR="00397D3E" w:rsidRDefault="00397D3E" w:rsidP="00405C06">
      <w:pPr>
        <w:pStyle w:val="ListParagraph"/>
        <w:numPr>
          <w:ilvl w:val="0"/>
          <w:numId w:val="3"/>
        </w:numPr>
        <w:jc w:val="both"/>
      </w:pPr>
      <w:r>
        <w:t>MHF</w:t>
      </w:r>
      <w:r w:rsidR="00405C06">
        <w:t>25</w:t>
      </w:r>
      <w:r>
        <w:t xml:space="preserve">  </w:t>
      </w:r>
      <w:r w:rsidR="00405C06">
        <w:t xml:space="preserve">  </w:t>
      </w:r>
      <w:r>
        <w:t xml:space="preserve"> </w:t>
      </w:r>
      <w:r w:rsidR="00405C06">
        <w:t>25</w:t>
      </w:r>
      <w:r>
        <w:t xml:space="preserve">W  </w:t>
      </w:r>
      <w:r w:rsidR="00405C06">
        <w:t xml:space="preserve">   </w:t>
      </w:r>
      <w:r>
        <w:t xml:space="preserve"> 274mm X </w:t>
      </w:r>
      <w:r w:rsidR="00405C06">
        <w:t>574</w:t>
      </w:r>
      <w:r>
        <w:t>mm</w:t>
      </w:r>
    </w:p>
    <w:p w14:paraId="6DFD5A05" w14:textId="15652521" w:rsidR="00397D3E" w:rsidRDefault="00397D3E" w:rsidP="00397D3E">
      <w:pPr>
        <w:pStyle w:val="ListParagraph"/>
        <w:numPr>
          <w:ilvl w:val="0"/>
          <w:numId w:val="3"/>
        </w:numPr>
        <w:jc w:val="both"/>
      </w:pPr>
      <w:r>
        <w:t>MHF</w:t>
      </w:r>
      <w:r w:rsidR="00405C06">
        <w:t>50</w:t>
      </w:r>
      <w:r>
        <w:t xml:space="preserve">   </w:t>
      </w:r>
      <w:r w:rsidR="00405C06">
        <w:t xml:space="preserve">  50</w:t>
      </w:r>
      <w:r>
        <w:t xml:space="preserve">W   </w:t>
      </w:r>
      <w:r w:rsidR="00405C06">
        <w:t xml:space="preserve">   524</w:t>
      </w:r>
      <w:r>
        <w:t xml:space="preserve">mm X </w:t>
      </w:r>
      <w:r w:rsidR="00405C06">
        <w:t>519</w:t>
      </w:r>
      <w:r>
        <w:t>mm</w:t>
      </w:r>
    </w:p>
    <w:p w14:paraId="2B737338" w14:textId="3E682E99" w:rsidR="00397D3E" w:rsidRDefault="00397D3E" w:rsidP="00397D3E">
      <w:pPr>
        <w:pStyle w:val="ListParagraph"/>
        <w:numPr>
          <w:ilvl w:val="0"/>
          <w:numId w:val="3"/>
        </w:numPr>
        <w:jc w:val="both"/>
      </w:pPr>
      <w:r>
        <w:t>MHF</w:t>
      </w:r>
      <w:r w:rsidR="00405C06">
        <w:t>100</w:t>
      </w:r>
      <w:r>
        <w:t xml:space="preserve">   </w:t>
      </w:r>
      <w:r w:rsidR="00405C06">
        <w:t>100</w:t>
      </w:r>
      <w:r>
        <w:t xml:space="preserve">W   </w:t>
      </w:r>
      <w:r w:rsidR="00405C06">
        <w:t xml:space="preserve"> 524</w:t>
      </w:r>
      <w:r>
        <w:t xml:space="preserve">mm X </w:t>
      </w:r>
      <w:r w:rsidR="00405C06">
        <w:t>1004</w:t>
      </w:r>
      <w:r>
        <w:t>mm</w:t>
      </w:r>
    </w:p>
    <w:p w14:paraId="464D1CB9" w14:textId="6D72F3BC" w:rsidR="00057E09" w:rsidRDefault="00057E09" w:rsidP="000B05BE">
      <w:pPr>
        <w:jc w:val="both"/>
      </w:pPr>
    </w:p>
    <w:p w14:paraId="7E4E3B24" w14:textId="190DD3EF" w:rsidR="0083109A" w:rsidRDefault="0083109A" w:rsidP="00C84527">
      <w:pPr>
        <w:jc w:val="both"/>
      </w:pPr>
      <w:r>
        <w:tab/>
        <w:t xml:space="preserve">     </w:t>
      </w:r>
      <w:r w:rsidRPr="00D5224F">
        <w:rPr>
          <w:highlight w:val="yellow"/>
        </w:rPr>
        <w:t xml:space="preserve">(Delete </w:t>
      </w:r>
      <w:r w:rsidR="00541EC3">
        <w:rPr>
          <w:highlight w:val="yellow"/>
        </w:rPr>
        <w:t>demister</w:t>
      </w:r>
      <w:r>
        <w:rPr>
          <w:highlight w:val="yellow"/>
        </w:rPr>
        <w:t xml:space="preserve"> </w:t>
      </w:r>
      <w:r w:rsidRPr="00D5224F">
        <w:rPr>
          <w:highlight w:val="yellow"/>
        </w:rPr>
        <w:t>models that are not applicable then delete this line).</w:t>
      </w:r>
    </w:p>
    <w:p w14:paraId="5F477B89" w14:textId="722ACD9C" w:rsidR="008920CD" w:rsidRDefault="007E4D43" w:rsidP="008920CD">
      <w:r>
        <w:tab/>
      </w:r>
      <w:r>
        <w:tab/>
      </w:r>
      <w:permEnd w:id="410406383"/>
      <w:r w:rsidR="00E2694C">
        <w:t xml:space="preserve"> </w:t>
      </w:r>
    </w:p>
    <w:p w14:paraId="22C3BF2F" w14:textId="37B09DE0" w:rsidR="008920CD" w:rsidRDefault="000B6283" w:rsidP="00C84527">
      <w:r>
        <w:t>6</w:t>
      </w:r>
      <w:r w:rsidR="008920CD">
        <w:t>.</w:t>
      </w:r>
      <w:r w:rsidR="008920CD">
        <w:tab/>
      </w:r>
      <w:r w:rsidR="008C64E6" w:rsidRPr="008C64E6">
        <w:rPr>
          <w:u w:val="single"/>
        </w:rPr>
        <w:t>EXECUTION</w:t>
      </w:r>
      <w:r w:rsidR="00452586">
        <w:rPr>
          <w:u w:val="single"/>
        </w:rPr>
        <w:t>.</w:t>
      </w:r>
    </w:p>
    <w:p w14:paraId="4A8A2F09" w14:textId="77777777" w:rsidR="008920CD" w:rsidRDefault="008920CD" w:rsidP="008920CD"/>
    <w:p w14:paraId="323B589E" w14:textId="3A4A02E8" w:rsidR="008920CD" w:rsidRDefault="000B6283" w:rsidP="008920CD">
      <w:pPr>
        <w:pStyle w:val="Heading3"/>
        <w:rPr>
          <w:b/>
          <w:bCs w:val="0"/>
        </w:rPr>
      </w:pPr>
      <w:r>
        <w:t>6</w:t>
      </w:r>
      <w:r w:rsidR="008920CD">
        <w:t>.1</w:t>
      </w:r>
      <w:r w:rsidR="008920CD">
        <w:tab/>
      </w:r>
      <w:r w:rsidR="008C64E6" w:rsidRPr="00672118">
        <w:rPr>
          <w:b/>
          <w:bCs w:val="0"/>
        </w:rPr>
        <w:t>C</w:t>
      </w:r>
      <w:r w:rsidR="00923F31" w:rsidRPr="00672118">
        <w:rPr>
          <w:b/>
          <w:bCs w:val="0"/>
        </w:rPr>
        <w:t>o</w:t>
      </w:r>
      <w:r w:rsidR="008C64E6" w:rsidRPr="00672118">
        <w:rPr>
          <w:b/>
          <w:bCs w:val="0"/>
        </w:rPr>
        <w:t>nfirm Layout</w:t>
      </w:r>
      <w:r w:rsidR="00672118" w:rsidRPr="00672118">
        <w:rPr>
          <w:b/>
          <w:bCs w:val="0"/>
        </w:rPr>
        <w:t>.</w:t>
      </w:r>
    </w:p>
    <w:p w14:paraId="70A7031B" w14:textId="77777777" w:rsidR="00672118" w:rsidRPr="00672118" w:rsidRDefault="00672118" w:rsidP="00672118"/>
    <w:p w14:paraId="29C371E7" w14:textId="2F69D183" w:rsidR="008920CD" w:rsidRDefault="008920CD" w:rsidP="008920CD">
      <w:r>
        <w:tab/>
        <w:t xml:space="preserve">Before commencing work confirm the </w:t>
      </w:r>
      <w:r w:rsidR="00405C06">
        <w:t>size, mirror attachment and power availability.</w:t>
      </w:r>
    </w:p>
    <w:p w14:paraId="49F56FDA" w14:textId="77777777" w:rsidR="008920CD" w:rsidRDefault="008920CD" w:rsidP="008920CD"/>
    <w:p w14:paraId="67D0DC3A" w14:textId="246EC35C" w:rsidR="008920CD" w:rsidRDefault="000B6283" w:rsidP="008920CD">
      <w:pPr>
        <w:pStyle w:val="Heading3"/>
        <w:rPr>
          <w:b/>
          <w:bCs w:val="0"/>
        </w:rPr>
      </w:pPr>
      <w:r>
        <w:t>6</w:t>
      </w:r>
      <w:r w:rsidR="008920CD">
        <w:t>.2</w:t>
      </w:r>
      <w:r w:rsidR="008920CD">
        <w:tab/>
      </w:r>
      <w:r w:rsidR="00672118" w:rsidRPr="00672118">
        <w:rPr>
          <w:b/>
          <w:bCs w:val="0"/>
        </w:rPr>
        <w:t>Co-ordinate Services.</w:t>
      </w:r>
    </w:p>
    <w:p w14:paraId="34589D1B" w14:textId="77777777" w:rsidR="00672118" w:rsidRPr="00672118" w:rsidRDefault="00672118" w:rsidP="00672118"/>
    <w:p w14:paraId="529D9BB3" w14:textId="77777777" w:rsidR="008920CD" w:rsidRDefault="008920CD" w:rsidP="008920CD">
      <w:r>
        <w:tab/>
        <w:t xml:space="preserve">Co-ordinate and co-operate with other sub-trades to avoid any conflict with the installation of the system. </w:t>
      </w:r>
    </w:p>
    <w:p w14:paraId="036AFAD2" w14:textId="77777777" w:rsidR="008920CD" w:rsidRDefault="008920CD" w:rsidP="008920CD"/>
    <w:p w14:paraId="3A250722" w14:textId="5839BE65" w:rsidR="008920CD" w:rsidRDefault="000B6283" w:rsidP="008920CD">
      <w:r>
        <w:t>6</w:t>
      </w:r>
      <w:r w:rsidR="008920CD">
        <w:t>.3</w:t>
      </w:r>
      <w:r w:rsidR="008920CD">
        <w:tab/>
      </w:r>
      <w:r w:rsidR="00672118" w:rsidRPr="00672118">
        <w:rPr>
          <w:b/>
          <w:bCs/>
        </w:rPr>
        <w:t>Preliminary Works.</w:t>
      </w:r>
    </w:p>
    <w:p w14:paraId="710B7CD3" w14:textId="77777777" w:rsidR="00672118" w:rsidRDefault="00672118" w:rsidP="008920CD"/>
    <w:p w14:paraId="3602C216" w14:textId="0F596DD5" w:rsidR="00CE3032" w:rsidRDefault="008920CD" w:rsidP="008920CD">
      <w:r>
        <w:tab/>
      </w:r>
      <w:r w:rsidR="0028409B">
        <w:t>Prewire electrical cabl</w:t>
      </w:r>
      <w:r w:rsidR="00693269">
        <w:t>ing</w:t>
      </w:r>
      <w:r w:rsidR="0028409B">
        <w:t xml:space="preserve"> according to the heating design</w:t>
      </w:r>
      <w:r w:rsidR="00CE3032">
        <w:t>.</w:t>
      </w:r>
    </w:p>
    <w:p w14:paraId="092C2891" w14:textId="77777777" w:rsidR="0028409B" w:rsidRDefault="0028409B" w:rsidP="008920CD"/>
    <w:p w14:paraId="462648BD" w14:textId="77777777" w:rsidR="008920CD" w:rsidRDefault="008920CD" w:rsidP="008920CD"/>
    <w:p w14:paraId="3A6F206C" w14:textId="23A855F1" w:rsidR="008920CD" w:rsidRDefault="000B6283" w:rsidP="001E0707">
      <w:pPr>
        <w:pStyle w:val="Heading3"/>
      </w:pPr>
      <w:r>
        <w:t>6</w:t>
      </w:r>
      <w:r w:rsidR="008920CD">
        <w:t>.</w:t>
      </w:r>
      <w:r w:rsidR="00C178B3">
        <w:t>4</w:t>
      </w:r>
      <w:r w:rsidR="008920CD">
        <w:tab/>
      </w:r>
      <w:r w:rsidR="00672118" w:rsidRPr="00672118">
        <w:rPr>
          <w:b/>
          <w:bCs w:val="0"/>
        </w:rPr>
        <w:t xml:space="preserve">Installation of Comfortline </w:t>
      </w:r>
      <w:r w:rsidR="00405C06">
        <w:rPr>
          <w:b/>
          <w:bCs w:val="0"/>
        </w:rPr>
        <w:t>Mirror Demister</w:t>
      </w:r>
      <w:r w:rsidR="0025117D">
        <w:rPr>
          <w:b/>
          <w:bCs w:val="0"/>
        </w:rPr>
        <w:t>.</w:t>
      </w:r>
      <w:r w:rsidR="008920CD">
        <w:t xml:space="preserve"> </w:t>
      </w:r>
    </w:p>
    <w:p w14:paraId="028C3739" w14:textId="77777777" w:rsidR="00672118" w:rsidRPr="00672118" w:rsidRDefault="00672118" w:rsidP="00672118"/>
    <w:p w14:paraId="3B56D149" w14:textId="2CA2E522" w:rsidR="002C5BE2" w:rsidRDefault="002E1018" w:rsidP="0025117D">
      <w:r>
        <w:tab/>
        <w:t xml:space="preserve">Installation is to be carried out in accordance </w:t>
      </w:r>
      <w:r w:rsidR="00452586">
        <w:t>to</w:t>
      </w:r>
      <w:r>
        <w:t xml:space="preserve"> manufacturers’ installation </w:t>
      </w:r>
      <w:r w:rsidR="00AB2ADB">
        <w:t>guide</w:t>
      </w:r>
      <w:r>
        <w:t>.</w:t>
      </w:r>
      <w:r w:rsidR="001E0707">
        <w:tab/>
      </w:r>
    </w:p>
    <w:p w14:paraId="3660AB2C" w14:textId="77777777" w:rsidR="002E1018" w:rsidRDefault="002C5BE2" w:rsidP="0025117D">
      <w:r>
        <w:tab/>
      </w:r>
    </w:p>
    <w:p w14:paraId="63B9DD24" w14:textId="405D431B" w:rsidR="00AE40E4" w:rsidRDefault="00AE40E4" w:rsidP="0025117D">
      <w:r>
        <w:tab/>
        <w:t>Allow for termination box recess.</w:t>
      </w:r>
    </w:p>
    <w:p w14:paraId="0AA4C6E9" w14:textId="5261C3B1" w:rsidR="00405C06" w:rsidRDefault="002E1018" w:rsidP="0025117D">
      <w:r>
        <w:tab/>
      </w:r>
      <w:r w:rsidR="00405C06">
        <w:t xml:space="preserve">Ensure </w:t>
      </w:r>
      <w:r w:rsidR="00AE40E4">
        <w:t>the back</w:t>
      </w:r>
      <w:r w:rsidR="00405C06">
        <w:t xml:space="preserve"> of mirror is clean and dry.</w:t>
      </w:r>
    </w:p>
    <w:p w14:paraId="6738A827" w14:textId="26066996" w:rsidR="00BD05DD" w:rsidRDefault="00405C06" w:rsidP="0025117D">
      <w:r>
        <w:tab/>
        <w:t xml:space="preserve">Remove adhesive backing and install </w:t>
      </w:r>
      <w:r w:rsidR="00AE40E4">
        <w:t>on</w:t>
      </w:r>
      <w:r>
        <w:t>to the rear of the mirror or on the wall</w:t>
      </w:r>
      <w:r w:rsidR="00AE40E4">
        <w:t>, as suits.</w:t>
      </w:r>
    </w:p>
    <w:p w14:paraId="464B9E7C" w14:textId="77777777" w:rsidR="002C5BE2" w:rsidRDefault="002C5BE2" w:rsidP="0025117D"/>
    <w:p w14:paraId="029A7BC8" w14:textId="2DC7D29F" w:rsidR="001E0707" w:rsidRDefault="000B6283" w:rsidP="00AE40E4">
      <w:r>
        <w:t>6</w:t>
      </w:r>
      <w:r w:rsidR="008920CD">
        <w:t>.</w:t>
      </w:r>
      <w:r w:rsidR="00CB0AEC">
        <w:t>5</w:t>
      </w:r>
      <w:r w:rsidR="008920CD">
        <w:tab/>
      </w:r>
      <w:r w:rsidR="00452586">
        <w:rPr>
          <w:b/>
          <w:bCs/>
        </w:rPr>
        <w:t>Electrical connection</w:t>
      </w:r>
      <w:r w:rsidR="00672118" w:rsidRPr="00672118">
        <w:rPr>
          <w:b/>
          <w:bCs/>
        </w:rPr>
        <w:t>.</w:t>
      </w:r>
      <w:r w:rsidR="001E0707">
        <w:t xml:space="preserve"> </w:t>
      </w:r>
    </w:p>
    <w:p w14:paraId="1406CFA5" w14:textId="77777777" w:rsidR="00672118" w:rsidRPr="00672118" w:rsidRDefault="00672118" w:rsidP="00672118"/>
    <w:p w14:paraId="55335ADA" w14:textId="48731947" w:rsidR="00452586" w:rsidRDefault="001E0707" w:rsidP="001E0707">
      <w:r>
        <w:tab/>
      </w:r>
      <w:r w:rsidR="00452586">
        <w:t>Demister may me wired from either:</w:t>
      </w:r>
    </w:p>
    <w:p w14:paraId="75287ED4" w14:textId="77777777" w:rsidR="00452586" w:rsidRDefault="00452586" w:rsidP="001E0707"/>
    <w:p w14:paraId="6A4CA0F9" w14:textId="2D9671E5" w:rsidR="00452586" w:rsidRDefault="00452586" w:rsidP="001E0707">
      <w:r>
        <w:tab/>
        <w:t>Light switch.</w:t>
      </w:r>
    </w:p>
    <w:p w14:paraId="4036E69F" w14:textId="7F9C37BA" w:rsidR="00452586" w:rsidRDefault="00452586" w:rsidP="001E0707">
      <w:r>
        <w:tab/>
        <w:t>Extraction fan switch.</w:t>
      </w:r>
    </w:p>
    <w:p w14:paraId="51494DEB" w14:textId="2712DD19" w:rsidR="00452586" w:rsidRDefault="00452586" w:rsidP="001E0707">
      <w:r>
        <w:tab/>
        <w:t>Heated towel rail switch.</w:t>
      </w:r>
    </w:p>
    <w:p w14:paraId="343391E3" w14:textId="2B5A1578" w:rsidR="00452586" w:rsidRDefault="00452586" w:rsidP="001E0707">
      <w:r>
        <w:tab/>
        <w:t>Or its own autonomous switch</w:t>
      </w:r>
      <w:r w:rsidR="00BB6B7F">
        <w:t xml:space="preserve"> or device.</w:t>
      </w:r>
    </w:p>
    <w:p w14:paraId="2B21BD97" w14:textId="77777777" w:rsidR="00452586" w:rsidRDefault="00452586" w:rsidP="001E0707"/>
    <w:p w14:paraId="7B8B610C" w14:textId="3534B1CD" w:rsidR="001E0707" w:rsidRPr="00A11CD2" w:rsidRDefault="001E0707" w:rsidP="001E0707">
      <w:r w:rsidRPr="00A11CD2">
        <w:t xml:space="preserve">  </w:t>
      </w:r>
      <w:r w:rsidR="00452586">
        <w:tab/>
        <w:t xml:space="preserve">Wiring is to be executed in accordance to </w:t>
      </w:r>
      <w:r w:rsidR="00BB6B7F">
        <w:t>manufacturer’s</w:t>
      </w:r>
      <w:r w:rsidR="00452586">
        <w:t xml:space="preserve"> instructions</w:t>
      </w:r>
      <w:r w:rsidR="00716B7B">
        <w:t xml:space="preserve"> by a registered electrician</w:t>
      </w:r>
      <w:r w:rsidR="00452586">
        <w:t>.</w:t>
      </w:r>
    </w:p>
    <w:p w14:paraId="5F17CD1B" w14:textId="587ACCFE" w:rsidR="008920CD" w:rsidRDefault="008920CD" w:rsidP="00A11CD2">
      <w:r>
        <w:tab/>
        <w:t>.</w:t>
      </w:r>
    </w:p>
    <w:p w14:paraId="2F246B63" w14:textId="36B7EF73" w:rsidR="008920CD" w:rsidRDefault="00CB0AEC" w:rsidP="008920CD">
      <w:pPr>
        <w:pStyle w:val="Heading3"/>
        <w:rPr>
          <w:b/>
          <w:bCs w:val="0"/>
        </w:rPr>
      </w:pPr>
      <w:r w:rsidRPr="00CB0AEC">
        <w:rPr>
          <w:b/>
          <w:bCs w:val="0"/>
        </w:rPr>
        <w:t>7.</w:t>
      </w:r>
      <w:r w:rsidR="008920CD">
        <w:tab/>
      </w:r>
      <w:r w:rsidR="008920CD" w:rsidRPr="008D1EDD">
        <w:rPr>
          <w:b/>
          <w:bCs w:val="0"/>
          <w:u w:val="single"/>
        </w:rPr>
        <w:t>TEST PROCEDURES AND COMMISSIONING</w:t>
      </w:r>
    </w:p>
    <w:p w14:paraId="654C642A" w14:textId="77777777" w:rsidR="00CB0AEC" w:rsidRPr="00CB0AEC" w:rsidRDefault="00CB0AEC" w:rsidP="00CB0AEC"/>
    <w:p w14:paraId="233881FE" w14:textId="1EDF26CA" w:rsidR="008920CD" w:rsidRDefault="00CB0AEC" w:rsidP="008920CD">
      <w:r>
        <w:t>7.1</w:t>
      </w:r>
      <w:r w:rsidR="008920CD">
        <w:tab/>
        <w:t>Refer AS/NZS3000 section 8 Verification.</w:t>
      </w:r>
    </w:p>
    <w:p w14:paraId="49DFBC9F" w14:textId="77777777" w:rsidR="008920CD" w:rsidRDefault="008920CD" w:rsidP="008920CD">
      <w:r>
        <w:tab/>
      </w:r>
    </w:p>
    <w:p w14:paraId="27540750" w14:textId="49DA7F86" w:rsidR="008920CD" w:rsidRDefault="00CB0AEC" w:rsidP="008920CD">
      <w:r>
        <w:t>7.2</w:t>
      </w:r>
      <w:r w:rsidR="008920CD">
        <w:tab/>
        <w:t>Complete visual inspection</w:t>
      </w:r>
      <w:r w:rsidR="00BA4154">
        <w:t xml:space="preserve"> and</w:t>
      </w:r>
      <w:r w:rsidR="00C32A4C">
        <w:t xml:space="preserve"> </w:t>
      </w:r>
      <w:r w:rsidR="008920CD">
        <w:t xml:space="preserve">conductor resistance </w:t>
      </w:r>
      <w:r w:rsidR="00C32A4C">
        <w:t xml:space="preserve">test </w:t>
      </w:r>
      <w:r w:rsidR="008920CD">
        <w:t xml:space="preserve">prior to </w:t>
      </w:r>
      <w:r w:rsidR="006A1353">
        <w:t>livening the circuit.</w:t>
      </w:r>
      <w:r w:rsidR="00001FD7">
        <w:t xml:space="preserve"> </w:t>
      </w:r>
      <w:r w:rsidR="005B3C56">
        <w:t xml:space="preserve">Record the tests in the record panel </w:t>
      </w:r>
      <w:r w:rsidR="005166D2">
        <w:t xml:space="preserve">in the installation manual. The manual is to be given to </w:t>
      </w:r>
      <w:r w:rsidR="00001FD7">
        <w:t>whomever the electrician is contracted</w:t>
      </w:r>
      <w:r w:rsidR="006A1353">
        <w:t>.</w:t>
      </w:r>
    </w:p>
    <w:p w14:paraId="5DA962F3" w14:textId="77777777" w:rsidR="008920CD" w:rsidRDefault="008920CD" w:rsidP="008920CD">
      <w:r>
        <w:tab/>
      </w:r>
    </w:p>
    <w:p w14:paraId="4645EAC7" w14:textId="6662DA79" w:rsidR="008920CD" w:rsidRDefault="00CB0AEC" w:rsidP="008920CD">
      <w:r>
        <w:lastRenderedPageBreak/>
        <w:t>7.3</w:t>
      </w:r>
      <w:r w:rsidR="008920CD">
        <w:tab/>
        <w:t xml:space="preserve">A </w:t>
      </w:r>
      <w:r w:rsidR="00001FD7">
        <w:t xml:space="preserve">registered </w:t>
      </w:r>
      <w:r w:rsidR="008920CD">
        <w:t>electric</w:t>
      </w:r>
      <w:r w:rsidR="00001FD7">
        <w:t xml:space="preserve">ian </w:t>
      </w:r>
      <w:r w:rsidR="008920CD">
        <w:t xml:space="preserve">must complete the test result </w:t>
      </w:r>
      <w:r w:rsidR="005166D2">
        <w:t>panel</w:t>
      </w:r>
      <w:r w:rsidR="008920CD">
        <w:t xml:space="preserve"> and associated Certificate of Compliance</w:t>
      </w:r>
      <w:r w:rsidR="00001FD7">
        <w:t>.</w:t>
      </w:r>
      <w:r w:rsidR="008920CD">
        <w:t xml:space="preserve">  </w:t>
      </w:r>
    </w:p>
    <w:p w14:paraId="034CC0B8" w14:textId="77777777" w:rsidR="008920CD" w:rsidRDefault="008920CD" w:rsidP="008920CD"/>
    <w:p w14:paraId="69AB0E0C" w14:textId="77777777" w:rsidR="00363C3D" w:rsidRDefault="00363C3D" w:rsidP="00363C3D"/>
    <w:p w14:paraId="2B3335B9" w14:textId="3FA3701F" w:rsidR="008920CD" w:rsidRDefault="00AE40E4" w:rsidP="008920CD">
      <w:pPr>
        <w:pStyle w:val="Heading3"/>
        <w:rPr>
          <w:b/>
          <w:bCs w:val="0"/>
          <w:u w:val="single"/>
        </w:rPr>
      </w:pPr>
      <w:r>
        <w:rPr>
          <w:b/>
          <w:bCs w:val="0"/>
        </w:rPr>
        <w:t>8</w:t>
      </w:r>
      <w:r w:rsidR="00CB0AEC" w:rsidRPr="00CB0AEC">
        <w:rPr>
          <w:b/>
          <w:bCs w:val="0"/>
        </w:rPr>
        <w:t>.</w:t>
      </w:r>
      <w:r w:rsidR="008920CD">
        <w:tab/>
      </w:r>
      <w:r w:rsidR="008920CD" w:rsidRPr="008D1EDD">
        <w:rPr>
          <w:b/>
          <w:bCs w:val="0"/>
          <w:u w:val="single"/>
        </w:rPr>
        <w:t>CLEANING</w:t>
      </w:r>
    </w:p>
    <w:p w14:paraId="0C7B4036" w14:textId="77777777" w:rsidR="00BA4154" w:rsidRPr="00BA4154" w:rsidRDefault="00BA4154" w:rsidP="00BA4154"/>
    <w:p w14:paraId="66A0D5B1" w14:textId="77777777" w:rsidR="008920CD" w:rsidRDefault="008920CD" w:rsidP="008920CD">
      <w:r>
        <w:tab/>
        <w:t>Check site for safety and remove all surplus materials.</w:t>
      </w:r>
    </w:p>
    <w:p w14:paraId="664077A7" w14:textId="77777777" w:rsidR="00427F0B" w:rsidRDefault="00427F0B"/>
    <w:sectPr w:rsidR="0042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39B2"/>
    <w:multiLevelType w:val="hybridMultilevel"/>
    <w:tmpl w:val="DD768E44"/>
    <w:lvl w:ilvl="0" w:tplc="1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A0F3DC9"/>
    <w:multiLevelType w:val="hybridMultilevel"/>
    <w:tmpl w:val="195E6D7C"/>
    <w:lvl w:ilvl="0" w:tplc="1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78B45B0B"/>
    <w:multiLevelType w:val="hybridMultilevel"/>
    <w:tmpl w:val="876478FA"/>
    <w:lvl w:ilvl="0" w:tplc="1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800223116">
    <w:abstractNumId w:val="2"/>
  </w:num>
  <w:num w:numId="2" w16cid:durableId="1699355593">
    <w:abstractNumId w:val="1"/>
  </w:num>
  <w:num w:numId="3" w16cid:durableId="45752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SYngl1sQwiUhOmK41QFUoELioRkcmrsYNGKGQjLSLvrhnQuEQs2JaomDYiaW2qyRj68ywAfLKRlLrJRk421MnA==" w:salt="Q1v3lEAFuVoSIJ1rVh4/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D"/>
    <w:rsid w:val="00001FD7"/>
    <w:rsid w:val="00057E09"/>
    <w:rsid w:val="000B05BE"/>
    <w:rsid w:val="000B6283"/>
    <w:rsid w:val="0011354D"/>
    <w:rsid w:val="00125CBD"/>
    <w:rsid w:val="001E0707"/>
    <w:rsid w:val="0024749F"/>
    <w:rsid w:val="0025117D"/>
    <w:rsid w:val="0025444B"/>
    <w:rsid w:val="0028409B"/>
    <w:rsid w:val="00292515"/>
    <w:rsid w:val="002B214B"/>
    <w:rsid w:val="002C5BE2"/>
    <w:rsid w:val="002E1018"/>
    <w:rsid w:val="00302C2A"/>
    <w:rsid w:val="00341894"/>
    <w:rsid w:val="00363C3D"/>
    <w:rsid w:val="003807D6"/>
    <w:rsid w:val="00397D3E"/>
    <w:rsid w:val="003D080E"/>
    <w:rsid w:val="00404E6E"/>
    <w:rsid w:val="00405C06"/>
    <w:rsid w:val="00427F0B"/>
    <w:rsid w:val="00452586"/>
    <w:rsid w:val="00456AFF"/>
    <w:rsid w:val="004C3782"/>
    <w:rsid w:val="004F5A7C"/>
    <w:rsid w:val="005166D2"/>
    <w:rsid w:val="00541EC3"/>
    <w:rsid w:val="00582BF1"/>
    <w:rsid w:val="0058790D"/>
    <w:rsid w:val="00594543"/>
    <w:rsid w:val="005A3223"/>
    <w:rsid w:val="005B3C56"/>
    <w:rsid w:val="005E773F"/>
    <w:rsid w:val="005F6EF4"/>
    <w:rsid w:val="00672118"/>
    <w:rsid w:val="00693269"/>
    <w:rsid w:val="006A1353"/>
    <w:rsid w:val="006D72E0"/>
    <w:rsid w:val="00716B7B"/>
    <w:rsid w:val="007278F8"/>
    <w:rsid w:val="007500C3"/>
    <w:rsid w:val="007A0F73"/>
    <w:rsid w:val="007E4D43"/>
    <w:rsid w:val="00823444"/>
    <w:rsid w:val="0083109A"/>
    <w:rsid w:val="00831345"/>
    <w:rsid w:val="0083611C"/>
    <w:rsid w:val="00840CB4"/>
    <w:rsid w:val="00891848"/>
    <w:rsid w:val="008920CD"/>
    <w:rsid w:val="008B4A49"/>
    <w:rsid w:val="008C64E6"/>
    <w:rsid w:val="008D1EDD"/>
    <w:rsid w:val="00914C84"/>
    <w:rsid w:val="00923F31"/>
    <w:rsid w:val="00933A4D"/>
    <w:rsid w:val="00937DB1"/>
    <w:rsid w:val="00961B86"/>
    <w:rsid w:val="00990689"/>
    <w:rsid w:val="009C1B4F"/>
    <w:rsid w:val="00A11CD2"/>
    <w:rsid w:val="00A817F4"/>
    <w:rsid w:val="00A86311"/>
    <w:rsid w:val="00AB2ADB"/>
    <w:rsid w:val="00AE40E4"/>
    <w:rsid w:val="00AE6AD3"/>
    <w:rsid w:val="00AF0BCB"/>
    <w:rsid w:val="00AF54D5"/>
    <w:rsid w:val="00B26E57"/>
    <w:rsid w:val="00B34E78"/>
    <w:rsid w:val="00B726EF"/>
    <w:rsid w:val="00BA4154"/>
    <w:rsid w:val="00BB6B7F"/>
    <w:rsid w:val="00BB73C3"/>
    <w:rsid w:val="00BD05DD"/>
    <w:rsid w:val="00C15AAE"/>
    <w:rsid w:val="00C178B3"/>
    <w:rsid w:val="00C32A4C"/>
    <w:rsid w:val="00C84527"/>
    <w:rsid w:val="00CB0AEC"/>
    <w:rsid w:val="00CE3032"/>
    <w:rsid w:val="00E2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0D6A"/>
  <w15:chartTrackingRefBased/>
  <w15:docId w15:val="{FC040894-82FF-407E-A549-2A5A475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D"/>
    <w:pPr>
      <w:suppressLineNumbers/>
      <w:tabs>
        <w:tab w:val="left" w:pos="1134"/>
        <w:tab w:val="left" w:pos="2835"/>
        <w:tab w:val="left" w:pos="3969"/>
        <w:tab w:val="left" w:pos="5103"/>
        <w:tab w:val="left" w:pos="6237"/>
        <w:tab w:val="left" w:pos="7371"/>
        <w:tab w:val="right" w:pos="9072"/>
      </w:tabs>
      <w:spacing w:after="0" w:line="240" w:lineRule="auto"/>
      <w:ind w:left="1134" w:hanging="1134"/>
    </w:pPr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CD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0CD"/>
    <w:pPr>
      <w:keepNext/>
      <w:keepLines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20CD"/>
    <w:rPr>
      <w:rFonts w:ascii="Arial" w:eastAsia="Times New Roman" w:hAnsi="Arial" w:cs="Times New Roman"/>
      <w:b/>
      <w:bCs/>
      <w:kern w:val="0"/>
      <w:sz w:val="20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20CD"/>
    <w:rPr>
      <w:rFonts w:ascii="Arial" w:eastAsia="Times New Roman" w:hAnsi="Arial" w:cs="Times New Roman"/>
      <w:bCs/>
      <w:kern w:val="0"/>
      <w:sz w:val="20"/>
      <w:lang w:val="en-US"/>
      <w14:ligatures w14:val="none"/>
    </w:rPr>
  </w:style>
  <w:style w:type="character" w:styleId="Hyperlink">
    <w:name w:val="Hyperlink"/>
    <w:uiPriority w:val="99"/>
    <w:unhideWhenUsed/>
    <w:rsid w:val="008920CD"/>
    <w:rPr>
      <w:color w:val="0000FF"/>
      <w:u w:val="single"/>
    </w:rPr>
  </w:style>
  <w:style w:type="character" w:customStyle="1" w:styleId="GuidanceNote">
    <w:name w:val="Guidance Note"/>
    <w:uiPriority w:val="1"/>
    <w:qFormat/>
    <w:rsid w:val="008920CD"/>
    <w:rPr>
      <w:rFonts w:ascii="Arial" w:hAnsi="Arial" w:cs="Arial" w:hint="default"/>
      <w:i/>
      <w:iCs w:val="0"/>
      <w:noProof/>
      <w:vanish w:val="0"/>
      <w:webHidden w:val="0"/>
      <w:color w:val="008000"/>
      <w:sz w:val="18"/>
      <w:u w:color="00B050"/>
      <w:specVanish w:val="0"/>
    </w:rPr>
  </w:style>
  <w:style w:type="paragraph" w:styleId="ListParagraph">
    <w:name w:val="List Paragraph"/>
    <w:basedOn w:val="Normal"/>
    <w:uiPriority w:val="34"/>
    <w:qFormat/>
    <w:rsid w:val="000B62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vi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.co.nz" TargetMode="External"/><Relationship Id="rId5" Type="http://schemas.openxmlformats.org/officeDocument/2006/relationships/hyperlink" Target="http://www.masterspec.co.nz/redirect.aspx?pl=2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583</Words>
  <Characters>3328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Ross - Devi Heating Systems</dc:creator>
  <cp:keywords/>
  <dc:description/>
  <cp:lastModifiedBy>Steven Ross - Devi Heating Systems</cp:lastModifiedBy>
  <cp:revision>7</cp:revision>
  <cp:lastPrinted>2024-04-29T21:56:00Z</cp:lastPrinted>
  <dcterms:created xsi:type="dcterms:W3CDTF">2024-04-26T04:27:00Z</dcterms:created>
  <dcterms:modified xsi:type="dcterms:W3CDTF">2024-04-30T01:46:00Z</dcterms:modified>
</cp:coreProperties>
</file>